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BF" w:rsidRDefault="00E0369B" w:rsidP="009821BF">
      <w:pPr>
        <w:jc w:val="center"/>
        <w:rPr>
          <w:b/>
          <w:sz w:val="40"/>
          <w:szCs w:val="40"/>
        </w:rPr>
      </w:pPr>
      <w:r w:rsidRPr="00DC178E">
        <w:rPr>
          <w:b/>
          <w:sz w:val="40"/>
          <w:szCs w:val="40"/>
        </w:rPr>
        <w:t>Техническое описание</w:t>
      </w:r>
    </w:p>
    <w:p w:rsidR="00E0369B" w:rsidRPr="009821BF" w:rsidRDefault="009821BF" w:rsidP="009821B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32"/>
          <w:szCs w:val="32"/>
          <w:lang w:val="en-US"/>
        </w:rPr>
        <w:t>BufferSystem</w:t>
      </w:r>
      <w:proofErr w:type="spellEnd"/>
      <w:r w:rsidRPr="009821BF">
        <w:rPr>
          <w:b/>
          <w:sz w:val="32"/>
          <w:szCs w:val="32"/>
        </w:rPr>
        <w:t xml:space="preserve"> </w:t>
      </w:r>
      <w:r w:rsidR="00E0369B">
        <w:rPr>
          <w:b/>
          <w:sz w:val="32"/>
          <w:szCs w:val="32"/>
          <w:lang w:val="en-US"/>
        </w:rPr>
        <w:t>B</w:t>
      </w:r>
      <w:r w:rsidR="00E0369B">
        <w:rPr>
          <w:b/>
          <w:sz w:val="32"/>
          <w:szCs w:val="32"/>
        </w:rPr>
        <w:t>6</w:t>
      </w:r>
      <w:r w:rsidR="00E0369B" w:rsidRPr="009C690D">
        <w:rPr>
          <w:b/>
          <w:sz w:val="32"/>
          <w:szCs w:val="32"/>
        </w:rPr>
        <w:t xml:space="preserve"> </w:t>
      </w:r>
      <w:proofErr w:type="spellStart"/>
      <w:r w:rsidR="00E0369B">
        <w:rPr>
          <w:b/>
          <w:sz w:val="32"/>
          <w:szCs w:val="32"/>
          <w:lang w:val="en-US"/>
        </w:rPr>
        <w:t>Calcio</w:t>
      </w:r>
      <w:proofErr w:type="spellEnd"/>
    </w:p>
    <w:p w:rsidR="00E0369B" w:rsidRDefault="00E0369B" w:rsidP="00E0369B">
      <w:pPr>
        <w:rPr>
          <w:b/>
        </w:rPr>
      </w:pPr>
    </w:p>
    <w:p w:rsidR="00E0369B" w:rsidRDefault="009821BF" w:rsidP="00E0369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EF8EF2" wp14:editId="7B4BC0CA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657225" cy="1457325"/>
            <wp:effectExtent l="0" t="0" r="9525" b="9525"/>
            <wp:wrapSquare wrapText="bothSides"/>
            <wp:docPr id="120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69B" w:rsidRDefault="00E0369B" w:rsidP="00E0369B">
      <w:pPr>
        <w:rPr>
          <w:b/>
        </w:rPr>
      </w:pPr>
      <w:r w:rsidRPr="008C74D8">
        <w:rPr>
          <w:b/>
        </w:rPr>
        <w:t>Область применения</w:t>
      </w:r>
    </w:p>
    <w:p w:rsidR="00E0369B" w:rsidRPr="00E0369B" w:rsidRDefault="00E0369B" w:rsidP="00E0369B">
      <w:pPr>
        <w:shd w:val="clear" w:color="auto" w:fill="FFFFFF"/>
        <w:spacing w:after="0" w:line="300" w:lineRule="atLeast"/>
      </w:pPr>
      <w:r>
        <w:rPr>
          <w:lang w:val="en-US"/>
        </w:rPr>
        <w:t>B</w:t>
      </w:r>
      <w:r w:rsidRPr="003E1244">
        <w:t xml:space="preserve">2 </w:t>
      </w:r>
      <w:proofErr w:type="spellStart"/>
      <w:r>
        <w:rPr>
          <w:lang w:val="en-US"/>
        </w:rPr>
        <w:t>Unico</w:t>
      </w:r>
      <w:proofErr w:type="spellEnd"/>
      <w:r w:rsidRPr="003E1244">
        <w:t xml:space="preserve"> </w:t>
      </w:r>
      <w:r>
        <w:t>–</w:t>
      </w:r>
      <w:r w:rsidRPr="003E1244">
        <w:t xml:space="preserve"> </w:t>
      </w:r>
      <w:r>
        <w:t>моющее средство против известковых отложений. Эффективно очищает керамогранит, керамику, мозаику, стекло, нержавеющую сталь.</w:t>
      </w:r>
    </w:p>
    <w:p w:rsidR="00E0369B" w:rsidRDefault="00E0369B" w:rsidP="00E0369B">
      <w:pPr>
        <w:jc w:val="both"/>
      </w:pPr>
    </w:p>
    <w:p w:rsidR="00E0369B" w:rsidRDefault="00E0369B" w:rsidP="00E0369B">
      <w:pPr>
        <w:jc w:val="both"/>
      </w:pPr>
      <w:r w:rsidRPr="008C74D8">
        <w:t>Применяется на предприятиях обслуживающей сферы (гостиницы, общежития), общественного</w:t>
      </w:r>
      <w:r w:rsidR="009821BF">
        <w:t xml:space="preserve"> </w:t>
      </w:r>
      <w:r w:rsidRPr="008C74D8">
        <w:t xml:space="preserve">питания (рестораны, кафе, столовые), школьных и дошкольных учреждениях, на </w:t>
      </w:r>
      <w:r>
        <w:t xml:space="preserve">общественном транспорте (в </w:t>
      </w:r>
      <w:proofErr w:type="spellStart"/>
      <w:r>
        <w:t>т.ч</w:t>
      </w:r>
      <w:proofErr w:type="spellEnd"/>
      <w:r>
        <w:t>. в метро, на воздушном и железнодорожном транспорте), в лечебно-профилактических учреждениях, в спортивных клубах.</w:t>
      </w:r>
    </w:p>
    <w:p w:rsidR="00E0369B" w:rsidRPr="00C72F02" w:rsidRDefault="00E0369B" w:rsidP="00E0369B">
      <w:pPr>
        <w:jc w:val="both"/>
        <w:rPr>
          <w:b/>
        </w:rPr>
      </w:pPr>
      <w:r>
        <w:rPr>
          <w:b/>
        </w:rPr>
        <w:t>Технические характеристики</w:t>
      </w:r>
    </w:p>
    <w:p w:rsidR="00E0369B" w:rsidRDefault="00E0369B" w:rsidP="00E0369B">
      <w:pPr>
        <w:jc w:val="both"/>
      </w:pPr>
      <w:r>
        <w:t xml:space="preserve">Представляет собой моющее средство для </w:t>
      </w:r>
      <w:r w:rsidR="00426045">
        <w:t>душевых кабин, ванных комнат. Глубоко очищает и устраняет известковые отложения.</w:t>
      </w:r>
      <w:r>
        <w:t xml:space="preserve"> </w:t>
      </w:r>
    </w:p>
    <w:p w:rsidR="00E0369B" w:rsidRPr="00C72F02" w:rsidRDefault="00E0369B" w:rsidP="00E0369B">
      <w:pPr>
        <w:jc w:val="both"/>
        <w:rPr>
          <w:b/>
        </w:rPr>
      </w:pPr>
      <w:r w:rsidRPr="00C72F02">
        <w:rPr>
          <w:b/>
        </w:rPr>
        <w:t>Рекомендации</w:t>
      </w:r>
    </w:p>
    <w:p w:rsidR="00E0369B" w:rsidRPr="006F47CF" w:rsidRDefault="00426045" w:rsidP="00E0369B">
      <w:r>
        <w:t>Не рекомендуется использовать продукт на поверхностях: из полированного мрамора и на эмалированных поверхностях, чувствительных к кислотам.</w:t>
      </w:r>
    </w:p>
    <w:p w:rsidR="00E0369B" w:rsidRDefault="00E0369B" w:rsidP="00E0369B">
      <w:r>
        <w:rPr>
          <w:b/>
        </w:rPr>
        <w:t>Инструкция по применению</w:t>
      </w:r>
    </w:p>
    <w:p w:rsidR="00E0369B" w:rsidRPr="00065DF3" w:rsidRDefault="00E0369B" w:rsidP="00E0369B">
      <w:pPr>
        <w:shd w:val="clear" w:color="auto" w:fill="FFFFFF"/>
        <w:spacing w:after="0" w:line="300" w:lineRule="atLeast"/>
      </w:pPr>
      <w:r w:rsidRPr="00065DF3">
        <w:t xml:space="preserve">Распылить </w:t>
      </w:r>
      <w:r>
        <w:t xml:space="preserve">средство непосредственно </w:t>
      </w:r>
      <w:r w:rsidRPr="00065DF3">
        <w:t>на поверхность</w:t>
      </w:r>
      <w:r>
        <w:t>, подлежащую очистке, удерживая флакон в вертикальном положении</w:t>
      </w:r>
      <w:r w:rsidRPr="00065DF3">
        <w:t xml:space="preserve"> на расстоянии 15</w:t>
      </w:r>
      <w:r>
        <w:t>-20</w:t>
      </w:r>
      <w:r w:rsidRPr="00065DF3">
        <w:t xml:space="preserve"> см </w:t>
      </w:r>
      <w:r>
        <w:t xml:space="preserve">от места нанесения; оставить для воздействия на </w:t>
      </w:r>
      <w:r w:rsidR="00426045">
        <w:t>несколько секунд</w:t>
      </w:r>
      <w:r>
        <w:t xml:space="preserve">. </w:t>
      </w:r>
      <w:r w:rsidR="00426045">
        <w:t>Затем протереть влажной губкой.</w:t>
      </w:r>
    </w:p>
    <w:p w:rsidR="00E0369B" w:rsidRDefault="00E0369B" w:rsidP="00E0369B">
      <w:pPr>
        <w:rPr>
          <w:b/>
        </w:rPr>
      </w:pPr>
    </w:p>
    <w:p w:rsidR="00E0369B" w:rsidRDefault="00E0369B" w:rsidP="00E0369B">
      <w:pPr>
        <w:rPr>
          <w:b/>
        </w:rPr>
      </w:pPr>
      <w:r>
        <w:rPr>
          <w:b/>
        </w:rPr>
        <w:t>Расход 0,5 л</w:t>
      </w:r>
    </w:p>
    <w:p w:rsidR="00E0369B" w:rsidRPr="00B52B26" w:rsidRDefault="00E0369B" w:rsidP="00E0369B">
      <w:r>
        <w:t>В зависимости от загрязнения расход может составлять от 10 до 20 м2.</w:t>
      </w:r>
    </w:p>
    <w:p w:rsidR="00E0369B" w:rsidRDefault="00E0369B" w:rsidP="00E0369B">
      <w:pPr>
        <w:rPr>
          <w:b/>
        </w:rPr>
      </w:pPr>
      <w:r>
        <w:rPr>
          <w:b/>
        </w:rPr>
        <w:t>Состав</w:t>
      </w:r>
    </w:p>
    <w:p w:rsidR="00E0369B" w:rsidRDefault="00426045" w:rsidP="00E0369B">
      <w:r>
        <w:t xml:space="preserve">Катионные </w:t>
      </w:r>
      <w:proofErr w:type="spellStart"/>
      <w:r>
        <w:t>поверхностноактивные</w:t>
      </w:r>
      <w:proofErr w:type="spellEnd"/>
      <w:r>
        <w:t xml:space="preserve"> вещества 5%, </w:t>
      </w:r>
      <w:proofErr w:type="spellStart"/>
      <w:r>
        <w:t>поверхностноактивные</w:t>
      </w:r>
      <w:proofErr w:type="spellEnd"/>
      <w:r>
        <w:t xml:space="preserve"> не ионные вещества</w:t>
      </w:r>
      <w:r w:rsidR="00E0369B">
        <w:t>.</w:t>
      </w:r>
    </w:p>
    <w:p w:rsidR="00E0369B" w:rsidRDefault="00E0369B" w:rsidP="00E0369B"/>
    <w:p w:rsidR="00E0369B" w:rsidRDefault="00E0369B" w:rsidP="00E0369B">
      <w:pPr>
        <w:rPr>
          <w:b/>
        </w:rPr>
      </w:pPr>
      <w:r w:rsidRPr="00B76738">
        <w:rPr>
          <w:b/>
        </w:rPr>
        <w:t>Упаковка</w:t>
      </w:r>
    </w:p>
    <w:p w:rsidR="00E0369B" w:rsidRDefault="00E0369B" w:rsidP="00E0369B">
      <w:r>
        <w:t>Поставляется в бутылках с триггером по 0,5 л.</w:t>
      </w:r>
    </w:p>
    <w:p w:rsidR="00E0369B" w:rsidRDefault="00E0369B" w:rsidP="00E0369B">
      <w:pPr>
        <w:rPr>
          <w:b/>
        </w:rPr>
      </w:pPr>
    </w:p>
    <w:p w:rsidR="00E0369B" w:rsidRDefault="00E0369B" w:rsidP="00E0369B">
      <w:pPr>
        <w:rPr>
          <w:b/>
        </w:rPr>
      </w:pPr>
      <w:r>
        <w:rPr>
          <w:b/>
        </w:rPr>
        <w:t>Хранение</w:t>
      </w:r>
    </w:p>
    <w:p w:rsidR="00E0369B" w:rsidRPr="00C3354D" w:rsidRDefault="00E0369B" w:rsidP="00E0369B">
      <w:r>
        <w:t xml:space="preserve">Может храниться до 24 месяцев в оригинальной, закрытой упаковке при комнатной температуре. </w:t>
      </w:r>
    </w:p>
    <w:p w:rsidR="00C54491" w:rsidRDefault="00C54491" w:rsidP="00E0369B">
      <w:pPr>
        <w:rPr>
          <w:b/>
        </w:rPr>
      </w:pPr>
    </w:p>
    <w:p w:rsidR="00C54491" w:rsidRDefault="00C54491" w:rsidP="00E0369B">
      <w:pPr>
        <w:rPr>
          <w:b/>
        </w:rPr>
      </w:pPr>
    </w:p>
    <w:p w:rsidR="00E0369B" w:rsidRDefault="00E0369B" w:rsidP="00E0369B">
      <w:pPr>
        <w:rPr>
          <w:b/>
        </w:rPr>
      </w:pPr>
      <w:bookmarkStart w:id="0" w:name="_GoBack"/>
      <w:bookmarkEnd w:id="0"/>
      <w:r w:rsidRPr="00FF3B5A">
        <w:rPr>
          <w:b/>
        </w:rPr>
        <w:lastRenderedPageBreak/>
        <w:t>Заключение</w:t>
      </w:r>
      <w:r>
        <w:rPr>
          <w:b/>
        </w:rPr>
        <w:t xml:space="preserve"> </w:t>
      </w:r>
    </w:p>
    <w:p w:rsidR="00073066" w:rsidRPr="000401E3" w:rsidRDefault="00073066" w:rsidP="00073066">
      <w:pPr>
        <w:jc w:val="both"/>
      </w:pPr>
      <w:r w:rsidRPr="000401E3">
        <w:t xml:space="preserve">По результатам санитарно-эпидемиологической экспертизы Федеральной службы по надзору в сфере защиты прав потребителей и благополучия человека установлено, что продукция </w:t>
      </w:r>
      <w:r>
        <w:rPr>
          <w:lang w:val="en-US"/>
        </w:rPr>
        <w:t>B</w:t>
      </w:r>
      <w:r>
        <w:t xml:space="preserve">6 </w:t>
      </w:r>
      <w:proofErr w:type="spellStart"/>
      <w:r>
        <w:t>Calcio</w:t>
      </w:r>
      <w:proofErr w:type="spellEnd"/>
      <w:r>
        <w:t xml:space="preserve"> </w:t>
      </w:r>
      <w:r w:rsidRPr="000401E3">
        <w:t xml:space="preserve">соответствует «Единым санитарно-эпидемиологическим и гигиеническим требованиям к товарам, подлежащим санитарно-эпидемиологическому надзору (контролю)», утвержденным решением Комиссии Таможенного союза от 28.05.2010 г. №299 (Глава </w:t>
      </w:r>
      <w:r w:rsidRPr="000401E3">
        <w:rPr>
          <w:lang w:val="en-US"/>
        </w:rPr>
        <w:t>II</w:t>
      </w:r>
      <w:r w:rsidRPr="000401E3">
        <w:t xml:space="preserve">. Раздел 5. Требования к товарам бытовой химии и лакокрасочным материалам. Подраздел </w:t>
      </w:r>
      <w:r w:rsidRPr="000401E3">
        <w:rPr>
          <w:lang w:val="en-US"/>
        </w:rPr>
        <w:t>I</w:t>
      </w:r>
      <w:r w:rsidRPr="000401E3">
        <w:t>.Товары бытовой химии).</w:t>
      </w:r>
    </w:p>
    <w:p w:rsidR="00073066" w:rsidRPr="0084616C" w:rsidRDefault="00073066" w:rsidP="00E0369B">
      <w:pPr>
        <w:rPr>
          <w:b/>
        </w:rPr>
      </w:pPr>
    </w:p>
    <w:p w:rsidR="00C32170" w:rsidRDefault="00C32170" w:rsidP="00E0369B">
      <w:pPr>
        <w:rPr>
          <w:b/>
        </w:rPr>
      </w:pPr>
    </w:p>
    <w:p w:rsidR="00E0369B" w:rsidRDefault="00E0369B" w:rsidP="00E0369B">
      <w:pPr>
        <w:rPr>
          <w:b/>
        </w:rPr>
      </w:pPr>
      <w:r>
        <w:rPr>
          <w:b/>
        </w:rPr>
        <w:t>Необходимые условия использования, хранения, транспортировки и меры безопасности</w:t>
      </w:r>
    </w:p>
    <w:p w:rsidR="00E0369B" w:rsidRDefault="00E0369B" w:rsidP="00E0369B">
      <w:pPr>
        <w:jc w:val="both"/>
      </w:pPr>
      <w:r>
        <w:t xml:space="preserve">В соответствии с рекомендациями изготовителя по ГОСТ Р 51696-2000; использование СИЗ при применении. При работе со средством необходимо соблюдать стандартные меры предосторожности, в случае контакта со слизистой оболочкой и попадания в глаза промыть большим количеством воды. </w:t>
      </w:r>
      <w:r w:rsidR="00426045">
        <w:t xml:space="preserve">Если раздражение глаз не проходит, обратиться к врачу. </w:t>
      </w:r>
      <w:r>
        <w:t>Хранить в недоступном для детей месте.</w:t>
      </w:r>
    </w:p>
    <w:p w:rsidR="00E0369B" w:rsidRDefault="00E0369B" w:rsidP="00E0369B">
      <w:pPr>
        <w:rPr>
          <w:b/>
        </w:rPr>
      </w:pPr>
    </w:p>
    <w:p w:rsidR="00E0369B" w:rsidRPr="00B76738" w:rsidRDefault="00E0369B" w:rsidP="00E0369B">
      <w:pPr>
        <w:rPr>
          <w:b/>
        </w:rPr>
      </w:pPr>
    </w:p>
    <w:p w:rsidR="00DC16F1" w:rsidRDefault="00DC16F1"/>
    <w:sectPr w:rsidR="00DC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9B"/>
    <w:rsid w:val="00073066"/>
    <w:rsid w:val="00426045"/>
    <w:rsid w:val="009821BF"/>
    <w:rsid w:val="00C32170"/>
    <w:rsid w:val="00C54491"/>
    <w:rsid w:val="00DC16F1"/>
    <w:rsid w:val="00E0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3D10-395B-43F1-BB5C-3148A561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9</cp:revision>
  <cp:lastPrinted>2015-12-15T07:03:00Z</cp:lastPrinted>
  <dcterms:created xsi:type="dcterms:W3CDTF">2015-12-08T07:21:00Z</dcterms:created>
  <dcterms:modified xsi:type="dcterms:W3CDTF">2016-06-30T12:25:00Z</dcterms:modified>
</cp:coreProperties>
</file>