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83" w:rsidRPr="00DC178E" w:rsidRDefault="000E2183" w:rsidP="000E2183">
      <w:pPr>
        <w:jc w:val="center"/>
        <w:rPr>
          <w:b/>
          <w:sz w:val="40"/>
          <w:szCs w:val="40"/>
        </w:rPr>
      </w:pPr>
      <w:r w:rsidRPr="00DC178E">
        <w:rPr>
          <w:b/>
          <w:sz w:val="40"/>
          <w:szCs w:val="40"/>
        </w:rPr>
        <w:t>Техническое описание</w:t>
      </w:r>
    </w:p>
    <w:p w:rsidR="000E2183" w:rsidRPr="000E2183" w:rsidRDefault="000E2183" w:rsidP="000E2183">
      <w:pPr>
        <w:ind w:left="3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  <w:lang w:val="en-US"/>
        </w:rPr>
        <w:t>B</w:t>
      </w:r>
      <w:r>
        <w:rPr>
          <w:b/>
          <w:sz w:val="32"/>
          <w:szCs w:val="32"/>
        </w:rPr>
        <w:t xml:space="preserve">3 </w:t>
      </w:r>
      <w:r>
        <w:rPr>
          <w:b/>
          <w:sz w:val="32"/>
          <w:szCs w:val="32"/>
          <w:lang w:val="en-US"/>
        </w:rPr>
        <w:t>Forza</w:t>
      </w:r>
    </w:p>
    <w:p w:rsidR="000E2183" w:rsidRDefault="000E2183" w:rsidP="000E2183">
      <w:pPr>
        <w:rPr>
          <w:b/>
        </w:rPr>
      </w:pPr>
    </w:p>
    <w:p w:rsidR="000E2183" w:rsidRDefault="000E2183" w:rsidP="000E2183">
      <w:pPr>
        <w:rPr>
          <w:b/>
        </w:rPr>
      </w:pPr>
    </w:p>
    <w:p w:rsidR="000E2183" w:rsidRDefault="000E2183" w:rsidP="000E2183">
      <w:pPr>
        <w:rPr>
          <w:b/>
        </w:rPr>
      </w:pPr>
      <w:r w:rsidRPr="008C74D8">
        <w:rPr>
          <w:b/>
        </w:rPr>
        <w:t>Область применения</w:t>
      </w:r>
    </w:p>
    <w:p w:rsidR="000E2183" w:rsidRDefault="000E2183" w:rsidP="000E2183">
      <w:pPr>
        <w:shd w:val="clear" w:color="auto" w:fill="FFFFFF"/>
        <w:spacing w:after="0" w:line="300" w:lineRule="atLeast"/>
      </w:pPr>
      <w:r>
        <w:rPr>
          <w:lang w:val="en-US"/>
        </w:rPr>
        <w:t>B</w:t>
      </w:r>
      <w:r>
        <w:t>3 F</w:t>
      </w:r>
      <w:proofErr w:type="spellStart"/>
      <w:r>
        <w:rPr>
          <w:lang w:val="en-US"/>
        </w:rPr>
        <w:t>orza</w:t>
      </w:r>
      <w:proofErr w:type="spellEnd"/>
      <w:r w:rsidRPr="003E1244">
        <w:t xml:space="preserve"> </w:t>
      </w:r>
      <w:r>
        <w:t>–</w:t>
      </w:r>
      <w:r w:rsidRPr="003E1244">
        <w:t xml:space="preserve"> </w:t>
      </w:r>
      <w:r>
        <w:t xml:space="preserve">это эффективное средство для защиты от пятен и проникновения воды и влаги. Может использоваться как внутри, так и снаружи помещения. Идеально подходит для защиты натурального камня, плитки, цементных швов и различных видов агломерата. Пропитка не меняет цвет материала, не желтеет со временем, не образует пленки, проникает глубоко в структуру материала и обеспечивает длительную защиту. Предотвращает образование </w:t>
      </w:r>
      <w:proofErr w:type="spellStart"/>
      <w:r>
        <w:t>высолов</w:t>
      </w:r>
      <w:proofErr w:type="spellEnd"/>
      <w:r>
        <w:t>, плесени и грибка. Идеально подходит для защиты столешниц, подоконников и любых изделий из натурального камня.</w:t>
      </w:r>
    </w:p>
    <w:p w:rsidR="000E2183" w:rsidRDefault="000E2183" w:rsidP="000E2183">
      <w:pPr>
        <w:shd w:val="clear" w:color="auto" w:fill="FFFFFF"/>
        <w:spacing w:after="0" w:line="300" w:lineRule="atLeast"/>
      </w:pPr>
    </w:p>
    <w:p w:rsidR="000E2183" w:rsidRDefault="000E2183" w:rsidP="000E2183">
      <w:pPr>
        <w:jc w:val="both"/>
      </w:pPr>
      <w:r w:rsidRPr="008C74D8">
        <w:t>Применяется на предприятиях обслуживающей сферы (гостиницы, общежития), общественного</w:t>
      </w:r>
      <w:r>
        <w:t xml:space="preserve"> </w:t>
      </w:r>
      <w:r w:rsidRPr="008C74D8">
        <w:t xml:space="preserve">питания (рестораны, кафе, столовые), школьных и дошкольных учреждениях, на </w:t>
      </w:r>
      <w:r>
        <w:t xml:space="preserve">общественном транспорте (в </w:t>
      </w:r>
      <w:proofErr w:type="spellStart"/>
      <w:r>
        <w:t>т.ч</w:t>
      </w:r>
      <w:proofErr w:type="spellEnd"/>
      <w:r>
        <w:t>. в метро, на воздушном и железнодорожном транспорте), в лечебно-профилактических учреждениях, в спортивных клубах.</w:t>
      </w:r>
    </w:p>
    <w:p w:rsidR="000E2183" w:rsidRPr="00C72F02" w:rsidRDefault="000E2183" w:rsidP="000E2183">
      <w:pPr>
        <w:jc w:val="both"/>
        <w:rPr>
          <w:b/>
        </w:rPr>
      </w:pPr>
      <w:r>
        <w:rPr>
          <w:b/>
        </w:rPr>
        <w:t>Технические характеристики</w:t>
      </w:r>
    </w:p>
    <w:p w:rsidR="000E2183" w:rsidRDefault="000E2183" w:rsidP="000E2183">
      <w:pPr>
        <w:jc w:val="both"/>
      </w:pPr>
      <w:r>
        <w:t>Представляет собой паропроницаемое защитное средство. Не меняет внешний вид материала. Защищает цементные швы. После нанесения поверхность пригодна для контакта с пищевыми продуктами. Эффективно защищает материалы: полированный керамогранит, натуральный камень, мрамор, терракоту, клинкер, цементную плитку, агломерат.</w:t>
      </w:r>
    </w:p>
    <w:p w:rsidR="000E2183" w:rsidRPr="00CC63E4" w:rsidRDefault="000E2183" w:rsidP="000E2183">
      <w:pPr>
        <w:jc w:val="both"/>
      </w:pPr>
    </w:p>
    <w:p w:rsidR="000E2183" w:rsidRDefault="000E2183" w:rsidP="000E2183">
      <w:pPr>
        <w:jc w:val="both"/>
        <w:rPr>
          <w:b/>
        </w:rPr>
      </w:pPr>
      <w:r w:rsidRPr="00C72F02">
        <w:rPr>
          <w:b/>
        </w:rPr>
        <w:t>Рекомендации</w:t>
      </w:r>
    </w:p>
    <w:p w:rsidR="000E2183" w:rsidRPr="0062308F" w:rsidRDefault="000E2183" w:rsidP="000E2183">
      <w:pPr>
        <w:jc w:val="both"/>
      </w:pPr>
      <w:r>
        <w:t>НЕ защищает мрамор и известняк от воздействия кислот.</w:t>
      </w:r>
    </w:p>
    <w:p w:rsidR="000E2183" w:rsidRDefault="000E2183" w:rsidP="000E2183">
      <w:pPr>
        <w:rPr>
          <w:b/>
        </w:rPr>
      </w:pPr>
    </w:p>
    <w:p w:rsidR="000E2183" w:rsidRDefault="000E2183" w:rsidP="000E2183">
      <w:r>
        <w:rPr>
          <w:b/>
        </w:rPr>
        <w:t>Инструкция по применению</w:t>
      </w:r>
    </w:p>
    <w:p w:rsidR="000E2183" w:rsidRDefault="006C6D61" w:rsidP="000E2183">
      <w:r>
        <w:t>Рекомендуется наносить средство на</w:t>
      </w:r>
      <w:r w:rsidR="000E2183">
        <w:t xml:space="preserve"> п</w:t>
      </w:r>
      <w:r>
        <w:t>оверхность небольшими участками, держа флакон на расстоянии 15-20 см от обрабатываемой поверхности.</w:t>
      </w:r>
      <w:r w:rsidR="000E2183">
        <w:t xml:space="preserve"> Наносить на сухую и чистую поверхность. Через 6 часов поверхность можно использовать, средство полностью высыхает через 12 часов. </w:t>
      </w:r>
    </w:p>
    <w:p w:rsidR="000E2183" w:rsidRDefault="000E2183" w:rsidP="000E2183">
      <w:r>
        <w:t xml:space="preserve">Для шлифованного </w:t>
      </w:r>
      <w:r w:rsidR="006C6D61">
        <w:t xml:space="preserve">натурального камня: </w:t>
      </w:r>
      <w:r>
        <w:t>Равномерно распределить по</w:t>
      </w:r>
      <w:r w:rsidR="006C6D61">
        <w:t xml:space="preserve"> поверхности</w:t>
      </w:r>
      <w:r>
        <w:t>, способствуя проникновению средства и удалить тщательно излишки средства чистой сухой тряпкой.</w:t>
      </w:r>
    </w:p>
    <w:p w:rsidR="000E2183" w:rsidRDefault="000E2183" w:rsidP="000E2183">
      <w:r>
        <w:t xml:space="preserve">Для полированного натурального камня: Нанести </w:t>
      </w:r>
      <w:r w:rsidR="006C6D61">
        <w:t>на поверхность</w:t>
      </w:r>
      <w:r>
        <w:t>. Оставить на 10 минут и равномерно распределить по поверхности круговыми движениями тряпкой, пропитанной самим средством, способствуя проникновению средства и удалить полностью излишки чистой сухой тряпкой, бумажным полотенцам. Через 4 часа, если требуется, нанести второй слой.</w:t>
      </w:r>
    </w:p>
    <w:p w:rsidR="007B59CB" w:rsidRDefault="000E2183" w:rsidP="000E2183">
      <w:r>
        <w:t xml:space="preserve">Полированный керамогранит и полированный мрамор с низкой </w:t>
      </w:r>
      <w:proofErr w:type="spellStart"/>
      <w:r>
        <w:t>впитываемо</w:t>
      </w:r>
      <w:r w:rsidR="007B59CB">
        <w:t>стью</w:t>
      </w:r>
      <w:proofErr w:type="spellEnd"/>
      <w:r w:rsidR="007B59CB">
        <w:t>: Нанести н поверхность</w:t>
      </w:r>
      <w:r>
        <w:t xml:space="preserve">. Оставить на 4 часа, после чего удалить полностью излишки средства тряпкой, </w:t>
      </w:r>
      <w:r>
        <w:lastRenderedPageBreak/>
        <w:t xml:space="preserve">пропитанной самим средством, и вытереть насухо. Если требуется, через 4 часа нанести второй слой. </w:t>
      </w:r>
    </w:p>
    <w:p w:rsidR="000E2183" w:rsidRDefault="000E2183" w:rsidP="000E2183">
      <w:pPr>
        <w:rPr>
          <w:b/>
        </w:rPr>
      </w:pPr>
      <w:r>
        <w:rPr>
          <w:b/>
        </w:rPr>
        <w:t>Расход 0,5 л</w:t>
      </w:r>
    </w:p>
    <w:p w:rsidR="007B59CB" w:rsidRDefault="007B59CB" w:rsidP="007B59CB">
      <w:r w:rsidRPr="003D51F8">
        <w:t>Вид поверхности</w:t>
      </w:r>
    </w:p>
    <w:p w:rsidR="007B59CB" w:rsidRDefault="007B59CB" w:rsidP="007B59CB">
      <w:r>
        <w:t>Неполированный камень</w:t>
      </w:r>
      <w:r>
        <w:tab/>
      </w:r>
      <w:r>
        <w:tab/>
      </w:r>
      <w:r>
        <w:tab/>
      </w:r>
      <w:r>
        <w:tab/>
        <w:t>5-1</w:t>
      </w:r>
      <w:r>
        <w:t>0 м2</w:t>
      </w:r>
    </w:p>
    <w:p w:rsidR="007B59CB" w:rsidRDefault="007B59CB" w:rsidP="007B59CB">
      <w:r>
        <w:t>Полирован</w:t>
      </w:r>
      <w:r>
        <w:t>ный камень, мрамор, агломерат</w:t>
      </w:r>
      <w:r>
        <w:tab/>
      </w:r>
      <w:r>
        <w:tab/>
        <w:t>10-15</w:t>
      </w:r>
      <w:r>
        <w:t xml:space="preserve"> м2</w:t>
      </w:r>
    </w:p>
    <w:p w:rsidR="007B59CB" w:rsidRPr="003D51F8" w:rsidRDefault="007B59CB" w:rsidP="007B59CB">
      <w:r>
        <w:t>Полированный керамогранит</w:t>
      </w:r>
      <w:r>
        <w:tab/>
      </w:r>
      <w:r>
        <w:tab/>
      </w:r>
      <w:r>
        <w:tab/>
      </w:r>
      <w:r>
        <w:tab/>
        <w:t>15-2</w:t>
      </w:r>
      <w:bookmarkStart w:id="0" w:name="_GoBack"/>
      <w:bookmarkEnd w:id="0"/>
      <w:r>
        <w:t>0 м2</w:t>
      </w:r>
      <w:r>
        <w:tab/>
      </w:r>
    </w:p>
    <w:p w:rsidR="000E2183" w:rsidRDefault="000E2183" w:rsidP="000E2183">
      <w:pPr>
        <w:rPr>
          <w:b/>
        </w:rPr>
      </w:pPr>
      <w:r>
        <w:rPr>
          <w:b/>
        </w:rPr>
        <w:t>Состав</w:t>
      </w:r>
    </w:p>
    <w:p w:rsidR="000E2183" w:rsidRDefault="000E2183" w:rsidP="000E2183">
      <w:r>
        <w:t>вода, синтетические смолы, ароматизирующая добавка.</w:t>
      </w:r>
    </w:p>
    <w:p w:rsidR="000E2183" w:rsidRDefault="000E2183" w:rsidP="000E2183">
      <w:pPr>
        <w:rPr>
          <w:b/>
        </w:rPr>
      </w:pPr>
      <w:r w:rsidRPr="00B76738">
        <w:rPr>
          <w:b/>
        </w:rPr>
        <w:t>Упаковка</w:t>
      </w:r>
    </w:p>
    <w:p w:rsidR="000E2183" w:rsidRDefault="000E2183" w:rsidP="000E2183">
      <w:r>
        <w:t>Поставляется в бутылках с триггером по 0,5 л.</w:t>
      </w:r>
    </w:p>
    <w:p w:rsidR="000E2183" w:rsidRDefault="000E2183" w:rsidP="000E2183">
      <w:pPr>
        <w:rPr>
          <w:b/>
        </w:rPr>
      </w:pPr>
    </w:p>
    <w:p w:rsidR="000E2183" w:rsidRDefault="000E2183" w:rsidP="000E2183">
      <w:pPr>
        <w:rPr>
          <w:b/>
        </w:rPr>
      </w:pPr>
      <w:r>
        <w:rPr>
          <w:b/>
        </w:rPr>
        <w:t>Хранение</w:t>
      </w:r>
    </w:p>
    <w:p w:rsidR="000E2183" w:rsidRPr="00C3354D" w:rsidRDefault="000E2183" w:rsidP="000E2183">
      <w:r>
        <w:t xml:space="preserve">Может храниться до 24 месяцев в оригинальной, закрытой упаковке при комнатной температуре. </w:t>
      </w:r>
    </w:p>
    <w:p w:rsidR="000E2183" w:rsidRPr="0084616C" w:rsidRDefault="000E2183" w:rsidP="000E2183">
      <w:pPr>
        <w:rPr>
          <w:b/>
        </w:rPr>
      </w:pPr>
      <w:r w:rsidRPr="00FF3B5A">
        <w:rPr>
          <w:b/>
        </w:rPr>
        <w:t>Заключение</w:t>
      </w:r>
      <w:r>
        <w:rPr>
          <w:b/>
        </w:rPr>
        <w:t xml:space="preserve"> </w:t>
      </w:r>
    </w:p>
    <w:p w:rsidR="000E2183" w:rsidRDefault="000E2183" w:rsidP="000E2183">
      <w:pPr>
        <w:rPr>
          <w:b/>
        </w:rPr>
      </w:pPr>
      <w:r>
        <w:rPr>
          <w:b/>
        </w:rPr>
        <w:t>Необходимые условия использования, хранения, транспортировки и меры безопасности</w:t>
      </w:r>
    </w:p>
    <w:p w:rsidR="000E2183" w:rsidRDefault="000E2183" w:rsidP="000E2183">
      <w:pPr>
        <w:jc w:val="both"/>
      </w:pPr>
      <w:r>
        <w:t>В соответствии с рекомендациями изготовителя по ГОСТ Р 51696-2000; использование СИЗ при применении. При работе со средством необходимо соблюдать стандартные меры предосторожности, в случае контакта со слизистой оболочкой и попадания в глаза промыть большим количеством воды. Хранить в недоступном для детей месте.</w:t>
      </w:r>
    </w:p>
    <w:p w:rsidR="000E2183" w:rsidRDefault="000E2183" w:rsidP="000E2183">
      <w:pPr>
        <w:rPr>
          <w:b/>
        </w:rPr>
      </w:pPr>
    </w:p>
    <w:p w:rsidR="000E2183" w:rsidRPr="00B76738" w:rsidRDefault="000E2183" w:rsidP="000E2183">
      <w:pPr>
        <w:rPr>
          <w:b/>
        </w:rPr>
      </w:pPr>
    </w:p>
    <w:p w:rsidR="000E2183" w:rsidRDefault="000E2183" w:rsidP="000E2183"/>
    <w:p w:rsidR="000E2183" w:rsidRDefault="000E2183" w:rsidP="000E2183"/>
    <w:p w:rsidR="000E2183" w:rsidRDefault="000E2183" w:rsidP="000E2183"/>
    <w:p w:rsidR="000E2183" w:rsidRDefault="000E2183" w:rsidP="000E2183"/>
    <w:p w:rsidR="00DC16F1" w:rsidRDefault="00DC16F1"/>
    <w:sectPr w:rsidR="00DC16F1" w:rsidSect="00CC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83"/>
    <w:rsid w:val="000E2183"/>
    <w:rsid w:val="006C6D61"/>
    <w:rsid w:val="007B59CB"/>
    <w:rsid w:val="00DC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4FA77-FE40-400A-86D3-CBB3705D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474</Words>
  <Characters>2702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4</cp:revision>
  <dcterms:created xsi:type="dcterms:W3CDTF">2015-12-08T11:13:00Z</dcterms:created>
  <dcterms:modified xsi:type="dcterms:W3CDTF">2015-12-08T11:22:00Z</dcterms:modified>
</cp:coreProperties>
</file>